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Настоящим субъект персональных данных (посетитель сайта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https://megakorm.ru/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действуя свободно,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своей волей и в своем интересе,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соответствии с Федеральным законом </w:t>
        <w:br w:type="textWrapping"/>
        <w:t xml:space="preserve">от 27.07.2006 № 152–ФЗ «О персональных данных» дает согласие оператору Обществу с ограниченной ответственностью «МегаМикс»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(ОГРН: 1073459007830, ИНН: 3442093695),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расположенному по адресу: 400123, г. Волгоград, ул. Хрустальная, 107, офис 1, на обработку своих персональных данных на следующих условиях: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Цель обработки персональных данных: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предоставление информации об операторе, товарах и услугах на Сайте, в том числе продвижение товаров и услуг оператора на рынке, заключение гражданско-правовых договоров, путем заполнения форм «Обратная связь», «Регистрация в личном кабинете» и «Регистрация в «Мегашкола».</w:t>
      </w:r>
    </w:p>
    <w:p w:rsidR="00000000" w:rsidDel="00000000" w:rsidP="00000000" w:rsidRDefault="00000000" w:rsidRPr="00000000" w14:paraId="00000005">
      <w:pPr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Перечень персональных данных, на обработку которых дается согласие: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Фамилия, имя, отчество, номер телефона; адрес электронной почты; должность, место работы (наименование организации), местонахождение (регион) и иные анкетные данные, сообщаемые при заполнении анкетных форм.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Субъект персональных данных указывает свои персональные данные по собственной инициативе при заполнении форм обратной связи на сайте оператора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https://megakorm.ru/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), при регистрации в личном кабинете (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https://lk.megamix.ru/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Перечень действий с персональными данными, на совершение которых дается согласие: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сбор; запись; систематизация; накопление; хранение; уточнение (обновление, изменение); извлечение; использование; предоставление; доступ; блокирование; удаление; уничтожение.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Согласие дается на обработку персональных данных с использованием средств автоматизации и без использования таких средств.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Согласие на обработку персональных данных подтверждается путем проставления «галочки» (знака согласия) при заполнении форм обратной связи или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регистрация в личном кабинете.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Согласие действует до достижения целей обработки персональных данных или до его отзыва субъектом персональных данных. Настоящее согласие может быть отозвано субъектом персональных данных в любое время путем направления письменного заявления оператору с свободной форме по адресу, указанному в данном согласии или на адрес электронной почты: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info.web@megamix.ru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Оператор вправе продолжить обработку персональных данных при наличии оснований, указанных в ст. 6, 10, 11 Федерального закона от 27.07.2006 № 152–ФЗ «О персональных данных».</w:t>
      </w:r>
    </w:p>
    <w:sectPr>
      <w:pgSz w:h="16838" w:w="11906" w:orient="portrait"/>
      <w:pgMar w:bottom="709" w:top="1134" w:left="993" w:right="991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000000" w:space="1" w:sz="12" w:val="single"/>
      </w:pBdr>
    </w:pPr>
    <w:rPr>
      <w:b w:val="1"/>
      <w:bCs w:val="1"/>
      <w:smallCap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Subtitle">
    <w:name w:val="Subtitle"/>
    <w:basedOn w:val="Normal"/>
    <w:next w:val="Normal"/>
    <w:pPr>
      <w:spacing w:after="200" w:before="200" w:lineRule="auto"/>
    </w:pPr>
    <w:rPr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.web@megamix.ru" TargetMode="External"/><Relationship Id="rId5" Type="http://schemas.openxmlformats.org/officeDocument/2006/relationships/styles" Target="styles.xml"/><Relationship Id="rId6" Type="http://schemas.openxmlformats.org/officeDocument/2006/relationships/hyperlink" Target="https://megakorm.ru/" TargetMode="External"/><Relationship Id="rId7" Type="http://schemas.openxmlformats.org/officeDocument/2006/relationships/hyperlink" Target="https://megakorm.ru/" TargetMode="External"/><Relationship Id="rId8" Type="http://schemas.openxmlformats.org/officeDocument/2006/relationships/hyperlink" Target="https://lk.megamix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